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8" w:tblpY="3269"/>
        <w:tblOverlap w:val="never"/>
        <w:tblW w:w="147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070"/>
        <w:gridCol w:w="3270"/>
        <w:gridCol w:w="3300"/>
        <w:gridCol w:w="1170"/>
        <w:gridCol w:w="208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机构名称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平台名称及网址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培训项目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联系人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联系方式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32"/>
                <w:lang w:bidi="ar"/>
              </w:rPr>
              <w:t>个人注册二维码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泉州提高教育中心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泉州提高教育中心网络学习平台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instrText xml:space="preserve"> HYPERLINK "http://www.qzjxjy.com"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Cs w:val="21"/>
                <w:lang w:bidi="ar"/>
              </w:rPr>
              <w:t>http://www.qzjxjy.com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安全生产与应急处理课程包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（4课时）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卢雅欣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0595-22194218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qzjxjy@qq.com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1610995</wp:posOffset>
                  </wp:positionV>
                  <wp:extent cx="952500" cy="952500"/>
                  <wp:effectExtent l="0" t="0" r="0" b="0"/>
                  <wp:wrapTopAndBottom/>
                  <wp:docPr id="1" name="图片 3" descr="98641a0cec9f40af2fe17af9e526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98641a0cec9f40af2fe17af9e5267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jc w:val="center"/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安全技能培训线上平台及课程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6E1E"/>
    <w:rsid w:val="534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rFonts w:hint="default" w:ascii="宋体 ! important" w:hAnsi="宋体 ! important" w:eastAsia="宋体 ! important" w:cs="宋体 ! important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2020-06-03T08:10:00Z</dcterms:created>
  <dc:creator>Administrator</dc:creator>
  <cp:lastModifiedBy>Administrator</cp:lastModifiedBy>
  <dcterms:modified xsi:type="dcterms:W3CDTF">2020-06-03T08:12:13Z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